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88" w:rsidRDefault="005B7F88" w:rsidP="00485709">
      <w:pPr>
        <w:jc w:val="center"/>
      </w:pPr>
    </w:p>
    <w:p w:rsidR="005B7F88" w:rsidRDefault="005B7F88" w:rsidP="00485709">
      <w:pPr>
        <w:jc w:val="center"/>
      </w:pPr>
    </w:p>
    <w:p w:rsidR="00502D6C" w:rsidRDefault="00502D6C" w:rsidP="00502D6C">
      <w:pPr>
        <w:pStyle w:val="Nzev"/>
      </w:pPr>
    </w:p>
    <w:p w:rsidR="00502D6C" w:rsidRDefault="00502D6C" w:rsidP="00502D6C">
      <w:pPr>
        <w:pStyle w:val="Nzev"/>
      </w:pPr>
    </w:p>
    <w:p w:rsidR="00D21061" w:rsidRDefault="00485709" w:rsidP="00502D6C">
      <w:pPr>
        <w:pStyle w:val="Nzev"/>
      </w:pPr>
      <w:r w:rsidRPr="005B7F88">
        <w:t>TECHNICKÁ ZPRÁVA</w:t>
      </w:r>
    </w:p>
    <w:p w:rsidR="005B7F88" w:rsidRDefault="005B7F88" w:rsidP="00502D6C">
      <w:pPr>
        <w:pStyle w:val="Nzev"/>
      </w:pPr>
    </w:p>
    <w:p w:rsidR="005B7F88" w:rsidRPr="005B7F88" w:rsidRDefault="005B7F88" w:rsidP="00502D6C">
      <w:pPr>
        <w:pStyle w:val="Nzev"/>
      </w:pPr>
    </w:p>
    <w:p w:rsidR="00485709" w:rsidRPr="005B7F88" w:rsidRDefault="00485709" w:rsidP="00502D6C">
      <w:pPr>
        <w:pStyle w:val="Nzev"/>
      </w:pPr>
      <w:r w:rsidRPr="005B7F88">
        <w:t>POPIS A SPECIFIKACE PRACÍ</w:t>
      </w:r>
    </w:p>
    <w:p w:rsidR="00485709" w:rsidRDefault="00485709" w:rsidP="00502D6C">
      <w:pPr>
        <w:pStyle w:val="Nzev"/>
      </w:pPr>
    </w:p>
    <w:p w:rsidR="00485709" w:rsidRPr="005B7F88" w:rsidRDefault="00485709" w:rsidP="00502D6C">
      <w:pPr>
        <w:pStyle w:val="Nzev"/>
      </w:pPr>
    </w:p>
    <w:p w:rsidR="00485709" w:rsidRPr="005B7F88" w:rsidRDefault="0060446F" w:rsidP="00502D6C">
      <w:pPr>
        <w:pStyle w:val="Nzev"/>
      </w:pPr>
      <w:r>
        <w:t>Oprava kolejí a výhybek v žst.</w:t>
      </w:r>
      <w:r w:rsidR="00485709" w:rsidRPr="005B7F88">
        <w:t xml:space="preserve"> Přerov 2022</w:t>
      </w: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485709">
      <w:pPr>
        <w:jc w:val="center"/>
      </w:pPr>
    </w:p>
    <w:p w:rsidR="00485709" w:rsidRDefault="00485709" w:rsidP="00A47EC0"/>
    <w:p w:rsidR="00A47EC0" w:rsidRDefault="00A47EC0" w:rsidP="00A47EC0"/>
    <w:p w:rsidR="005D406C" w:rsidRDefault="005B7F88" w:rsidP="005D406C">
      <w:pPr>
        <w:pStyle w:val="Nadpis1"/>
      </w:pPr>
      <w:r>
        <w:lastRenderedPageBreak/>
        <w:t>Identifikační údaje</w:t>
      </w:r>
    </w:p>
    <w:p w:rsidR="005D406C" w:rsidRPr="005D406C" w:rsidRDefault="005D406C" w:rsidP="005D406C"/>
    <w:p w:rsidR="00215CC9" w:rsidRDefault="00215CC9" w:rsidP="00215CC9">
      <w:pPr>
        <w:pStyle w:val="Pedmtdopisu"/>
      </w:pPr>
      <w:r>
        <w:t>Název stavby</w:t>
      </w:r>
    </w:p>
    <w:p w:rsidR="00502D6C" w:rsidRDefault="005B7F88" w:rsidP="005D406C">
      <w:r>
        <w:t>Oprava kolejí a výhybek v ŽST Přerov 2022</w:t>
      </w:r>
    </w:p>
    <w:p w:rsidR="00502D6C" w:rsidRDefault="005B7F88" w:rsidP="00215CC9">
      <w:pPr>
        <w:pStyle w:val="Pedmtdopisu"/>
      </w:pPr>
      <w:r>
        <w:t>O</w:t>
      </w:r>
      <w:r w:rsidR="00215CC9">
        <w:t>bjekty stavby</w:t>
      </w:r>
    </w:p>
    <w:p w:rsidR="00502D6C" w:rsidRDefault="00502D6C" w:rsidP="00502D6C">
      <w:pPr>
        <w:pStyle w:val="Bezmezer"/>
      </w:pPr>
      <w:r>
        <w:t>SO 01 – Práce ST</w:t>
      </w:r>
    </w:p>
    <w:p w:rsidR="00502D6C" w:rsidRDefault="00502D6C" w:rsidP="00502D6C">
      <w:pPr>
        <w:pStyle w:val="Bezmezer"/>
      </w:pPr>
      <w:r>
        <w:t>SO 02 – Práce SSZT</w:t>
      </w:r>
    </w:p>
    <w:p w:rsidR="00502D6C" w:rsidRDefault="00502D6C" w:rsidP="00861A94">
      <w:pPr>
        <w:pStyle w:val="Bezmezer"/>
      </w:pPr>
      <w:r>
        <w:t xml:space="preserve">SO 03 – VON </w:t>
      </w:r>
    </w:p>
    <w:p w:rsidR="00861A94" w:rsidRDefault="00861A94" w:rsidP="00861A94">
      <w:pPr>
        <w:pStyle w:val="Bezmezer"/>
      </w:pPr>
    </w:p>
    <w:p w:rsidR="00215CC9" w:rsidRDefault="00215CC9" w:rsidP="00215CC9">
      <w:pPr>
        <w:pStyle w:val="Pedmtdopisu"/>
      </w:pPr>
      <w:r>
        <w:t>Rozhodující výkony</w:t>
      </w:r>
    </w:p>
    <w:p w:rsidR="00502D6C" w:rsidRDefault="00502D6C" w:rsidP="00502D6C">
      <w:r>
        <w:t>Výměna železničního svršku</w:t>
      </w:r>
    </w:p>
    <w:p w:rsidR="00215CC9" w:rsidRDefault="00215CC9" w:rsidP="00215CC9">
      <w:pPr>
        <w:pStyle w:val="Pedmtdopisu"/>
      </w:pPr>
      <w:r>
        <w:t>Místo stavby</w:t>
      </w:r>
    </w:p>
    <w:p w:rsidR="00502D6C" w:rsidRDefault="00502D6C" w:rsidP="00502D6C">
      <w:r>
        <w:t>ŽST Přerov přednádraží</w:t>
      </w:r>
    </w:p>
    <w:p w:rsidR="00502D6C" w:rsidRDefault="00215CC9" w:rsidP="00215CC9">
      <w:pPr>
        <w:pStyle w:val="Pedmtdopisu"/>
      </w:pPr>
      <w:r>
        <w:t>Zadavatel</w:t>
      </w:r>
    </w:p>
    <w:p w:rsidR="00502D6C" w:rsidRDefault="00502D6C" w:rsidP="00502D6C">
      <w:pPr>
        <w:pStyle w:val="Bezmezer"/>
      </w:pPr>
      <w:r>
        <w:t>Správa železnic, státní organizace</w:t>
      </w:r>
    </w:p>
    <w:p w:rsidR="00502D6C" w:rsidRDefault="00502D6C" w:rsidP="00502D6C">
      <w:pPr>
        <w:pStyle w:val="Bezmezer"/>
      </w:pPr>
      <w:r>
        <w:t>Oblastní ředitelství Ostrava</w:t>
      </w:r>
    </w:p>
    <w:p w:rsidR="00502D6C" w:rsidRDefault="00502D6C" w:rsidP="00502D6C">
      <w:pPr>
        <w:pStyle w:val="Bezmezer"/>
      </w:pPr>
      <w:r>
        <w:t>Muglinovská 1038/5</w:t>
      </w:r>
    </w:p>
    <w:p w:rsidR="00502D6C" w:rsidRDefault="00502D6C" w:rsidP="005D406C">
      <w:pPr>
        <w:pStyle w:val="Bezmezer"/>
      </w:pPr>
      <w:r>
        <w:t>702 00 Ostrava</w:t>
      </w:r>
    </w:p>
    <w:p w:rsidR="005D406C" w:rsidRDefault="005D406C" w:rsidP="005D406C">
      <w:pPr>
        <w:pStyle w:val="Bezmezer"/>
      </w:pPr>
    </w:p>
    <w:p w:rsidR="00660F70" w:rsidRDefault="00660F70" w:rsidP="00660F70">
      <w:pPr>
        <w:pStyle w:val="Pedmtdopisu"/>
      </w:pPr>
      <w:r>
        <w:t>Zhotovitel</w:t>
      </w:r>
    </w:p>
    <w:p w:rsidR="00502D6C" w:rsidRDefault="00502D6C" w:rsidP="00502D6C">
      <w:r>
        <w:t>Vítězný uchazeč o veřejnou zakázku stavebních prací</w:t>
      </w:r>
    </w:p>
    <w:p w:rsidR="00660F70" w:rsidRDefault="00660F70" w:rsidP="00660F70">
      <w:pPr>
        <w:pStyle w:val="Pedmtdopisu"/>
      </w:pPr>
      <w:r>
        <w:t>Popis</w:t>
      </w:r>
    </w:p>
    <w:p w:rsidR="005B7F88" w:rsidRDefault="00502D6C" w:rsidP="00660F70">
      <w:r>
        <w:t xml:space="preserve">Elektrifikovaná trať, oblast spádoviště v ŽST Přerov přednádraží, nejvyšší dovolená rychlost 40 km/h. </w:t>
      </w:r>
    </w:p>
    <w:p w:rsidR="005B7F88" w:rsidRPr="005B7F88" w:rsidRDefault="005D406C" w:rsidP="005B7F88">
      <w:pPr>
        <w:pStyle w:val="Nadpis1"/>
      </w:pPr>
      <w:r>
        <w:t>Stávajícího stav</w:t>
      </w:r>
    </w:p>
    <w:p w:rsidR="00485709" w:rsidRDefault="00485709" w:rsidP="005D406C">
      <w:pPr>
        <w:jc w:val="both"/>
      </w:pPr>
    </w:p>
    <w:p w:rsidR="005D406C" w:rsidRPr="00A11CE3" w:rsidRDefault="005D406C" w:rsidP="00A11CE3">
      <w:pPr>
        <w:pStyle w:val="Pedmtdopisu"/>
        <w:rPr>
          <w:rStyle w:val="Siln"/>
          <w:b/>
          <w:sz w:val="24"/>
          <w:szCs w:val="24"/>
        </w:rPr>
      </w:pPr>
      <w:r w:rsidRPr="00A11CE3">
        <w:rPr>
          <w:rStyle w:val="Siln"/>
          <w:b/>
          <w:sz w:val="24"/>
          <w:szCs w:val="24"/>
        </w:rPr>
        <w:t>SO 01 – Práce ST:</w:t>
      </w:r>
    </w:p>
    <w:p w:rsidR="005D406C" w:rsidRDefault="005D406C" w:rsidP="005D406C">
      <w:r>
        <w:t xml:space="preserve">Železniční svršek je tvořen kolejnicemi tvaru T s defektoskopickými </w:t>
      </w:r>
      <w:r w:rsidR="00D7023C">
        <w:t xml:space="preserve">vadami, propadlými svary </w:t>
      </w:r>
      <w:r>
        <w:t xml:space="preserve">a ojetím. </w:t>
      </w:r>
      <w:r w:rsidR="00D7023C">
        <w:t xml:space="preserve">Držebnost upevňovadel je ve špatném technickém stavu (upevnění žebrové i rozponové), dřevěné pražce se rozpadají a dosluhují. </w:t>
      </w:r>
      <w:r>
        <w:t>Š</w:t>
      </w:r>
      <w:r w:rsidR="00D7023C">
        <w:t>těrkové lože je znečištěné a dochází ke zhoršení stavu GPK.</w:t>
      </w:r>
    </w:p>
    <w:p w:rsidR="004B2417" w:rsidRDefault="00D7023C" w:rsidP="004B2417">
      <w:pPr>
        <w:pStyle w:val="Nadpis1"/>
      </w:pPr>
      <w:r>
        <w:t xml:space="preserve"> Požadavky a specifikace</w:t>
      </w:r>
    </w:p>
    <w:p w:rsidR="00A11CE3" w:rsidRPr="00A11CE3" w:rsidRDefault="00A11CE3" w:rsidP="00A11CE3"/>
    <w:p w:rsidR="00D7023C" w:rsidRPr="00460240" w:rsidRDefault="00D7023C" w:rsidP="00460240">
      <w:pPr>
        <w:pStyle w:val="Vraznjtext"/>
        <w:rPr>
          <w:rStyle w:val="Siln"/>
        </w:rPr>
      </w:pPr>
      <w:r w:rsidRPr="00460240">
        <w:rPr>
          <w:rStyle w:val="Siln"/>
        </w:rPr>
        <w:t>SO 01 – Práce ST:</w:t>
      </w:r>
    </w:p>
    <w:p w:rsidR="00A47EC0" w:rsidRDefault="00D7023C" w:rsidP="00D7023C">
      <w:r>
        <w:t xml:space="preserve">Jedná se o </w:t>
      </w:r>
      <w:r w:rsidR="00460240">
        <w:t>etapu č. 3 v opravě výhybek a kolejí v ŽST Přerov přednádraží, která se týká:</w:t>
      </w:r>
    </w:p>
    <w:p w:rsidR="00A47EC0" w:rsidRDefault="00A47EC0" w:rsidP="00D7023C"/>
    <w:p w:rsidR="00A47EC0" w:rsidRDefault="00A47EC0" w:rsidP="00D7023C"/>
    <w:p w:rsidR="005D3B68" w:rsidRDefault="005D3B68" w:rsidP="005D3B68">
      <w:pPr>
        <w:pStyle w:val="Pedmtdopisu"/>
      </w:pPr>
      <w:r>
        <w:lastRenderedPageBreak/>
        <w:t>Přípoj mezi výh. č. 296 -295 – délka 6,0 m</w:t>
      </w:r>
    </w:p>
    <w:p w:rsidR="005D3B68" w:rsidRDefault="005D3B68" w:rsidP="005D3B68">
      <w:r>
        <w:t>Bude provedena kompletní oprava přípoje – rozpálení, vytržení, demontáž, výměna štěrkového lože, vložení KR pražce dřevěné, směro</w:t>
      </w:r>
      <w:r w:rsidR="00966206">
        <w:t>vé a výškové vyrovnání, svaření a jiné přidružené práce.</w:t>
      </w:r>
    </w:p>
    <w:p w:rsidR="00460240" w:rsidRDefault="00460240" w:rsidP="005D3B68">
      <w:pPr>
        <w:pStyle w:val="Pedmtdopisu"/>
      </w:pPr>
      <w:r>
        <w:t>Výh. č. 295 – JS49 1:9-300</w:t>
      </w:r>
      <w:r w:rsidR="00966206">
        <w:t xml:space="preserve"> L</w:t>
      </w:r>
    </w:p>
    <w:p w:rsidR="00460240" w:rsidRDefault="00460240" w:rsidP="00D7023C">
      <w:r>
        <w:t xml:space="preserve">Bude provedena kompletní oprava výhybky – rozpálení, vytržení, demontáž, výměna </w:t>
      </w:r>
      <w:r w:rsidR="00966206">
        <w:t>štěrkového lože, montáž výhybky</w:t>
      </w:r>
      <w:r w:rsidR="00C23D4A">
        <w:t xml:space="preserve"> (výměna jazyků a opornic, výměna srdcovky, výměna přídržnice)</w:t>
      </w:r>
      <w:r w:rsidR="00966206">
        <w:t>, pražce dřevěné,</w:t>
      </w:r>
      <w:r>
        <w:t xml:space="preserve"> směrové a výškové vyrovnání, svaření do BK, montáž lanového propojení, montáž přestavníku, montáž zámků proti putování jazyka</w:t>
      </w:r>
      <w:r w:rsidR="00C23D4A">
        <w:t xml:space="preserve"> </w:t>
      </w:r>
      <w:r>
        <w:t xml:space="preserve">a jiné přidružené práce. </w:t>
      </w:r>
    </w:p>
    <w:p w:rsidR="00460240" w:rsidRDefault="00460240" w:rsidP="005D3B68">
      <w:pPr>
        <w:pStyle w:val="Pedmtdopisu"/>
      </w:pPr>
      <w:r>
        <w:t>Přípoj mezi výh. č. 295 -294</w:t>
      </w:r>
      <w:r w:rsidR="005D3B68">
        <w:t xml:space="preserve"> – délka 13,0 m</w:t>
      </w:r>
    </w:p>
    <w:p w:rsidR="00460240" w:rsidRDefault="00460240" w:rsidP="00D7023C">
      <w:r>
        <w:t xml:space="preserve">Bude provedena </w:t>
      </w:r>
      <w:r w:rsidR="008339E5">
        <w:t>kompletní oprava přípoje – rozpálení, vytržení, demo</w:t>
      </w:r>
      <w:r w:rsidR="005D3B68">
        <w:t>ntáž, výměna štěrkového lože, v</w:t>
      </w:r>
      <w:r w:rsidR="008339E5">
        <w:t>ložení KR pražce dřevěné</w:t>
      </w:r>
      <w:r w:rsidR="005D3B68">
        <w:t xml:space="preserve">, výměna </w:t>
      </w:r>
      <w:r>
        <w:t>10 ks dřevěných pražců za výhybkou č. 295</w:t>
      </w:r>
      <w:r w:rsidR="005D3B68">
        <w:t>, směro</w:t>
      </w:r>
      <w:r w:rsidR="00966206">
        <w:t>vé a výškové vyrovnání, svaření a jiné přidružené práce.</w:t>
      </w:r>
    </w:p>
    <w:p w:rsidR="005D3B68" w:rsidRDefault="005D3B68" w:rsidP="005D3B68">
      <w:pPr>
        <w:pStyle w:val="Pedmtdopisu"/>
      </w:pPr>
      <w:r>
        <w:t>K</w:t>
      </w:r>
      <w:r w:rsidR="00966206">
        <w:t>olej č. 201</w:t>
      </w:r>
    </w:p>
    <w:p w:rsidR="005D3B68" w:rsidRDefault="005D3B68" w:rsidP="005D3B68">
      <w:r>
        <w:t>Bude provedena komple</w:t>
      </w:r>
      <w:r w:rsidR="00EC15F8">
        <w:t>tní oprava koleje</w:t>
      </w:r>
      <w:r>
        <w:t xml:space="preserve"> – rozpálení, vytržení, demontáž, výměna štěrkového lože, vložení KR 10x pražce dřevěné za výh. č. 295 následně pražce SB8, kolejnice S49, směrové a výškové vyrovnání, výměna 4x LIS, svaření, výměna dřevěného služebního přechodu </w:t>
      </w:r>
      <w:r w:rsidR="00966206">
        <w:t>a jiné přidružené práce.</w:t>
      </w:r>
    </w:p>
    <w:p w:rsidR="00966206" w:rsidRDefault="00966206" w:rsidP="00966206">
      <w:pPr>
        <w:pStyle w:val="Pedmtdopisu"/>
      </w:pPr>
      <w:r>
        <w:t>Výh. č. 283 – Obl-oS49 1:7,5-190(1260,000/223,887) L</w:t>
      </w:r>
    </w:p>
    <w:p w:rsidR="00966206" w:rsidRDefault="00966206" w:rsidP="00966206">
      <w:r>
        <w:t>Bude provedena kompletní oprava výhybky – rozpálení, vytržení, demontáž, výměna štěrkového lože, montáž výhybky</w:t>
      </w:r>
      <w:r w:rsidR="00C23D4A">
        <w:t xml:space="preserve"> (výměna levého jazyku a levé opornice)</w:t>
      </w:r>
      <w:r>
        <w:t>, pražce dřevěné, směrové a výškové vyrovnání, svaření do BK, montáž lanového propojení, montáž přestavníku, montáž zámků proti putování jazyka, výměna 3x LIS</w:t>
      </w:r>
      <w:r w:rsidR="0070443C">
        <w:t>,</w:t>
      </w:r>
      <w:r w:rsidR="0070443C" w:rsidRPr="0070443C">
        <w:t xml:space="preserve"> </w:t>
      </w:r>
      <w:r w:rsidR="0070443C">
        <w:t>demontáž/montáž EOV</w:t>
      </w:r>
      <w:r w:rsidR="00C23D4A">
        <w:t xml:space="preserve">, výměna levého jazyku, levé opornice </w:t>
      </w:r>
      <w:r>
        <w:t xml:space="preserve">a jiné přidružené práce. </w:t>
      </w:r>
    </w:p>
    <w:p w:rsidR="00966206" w:rsidRDefault="00966206" w:rsidP="00966206">
      <w:pPr>
        <w:pStyle w:val="Pedmtdopisu"/>
      </w:pPr>
      <w:r>
        <w:t>Výh. č. 278 – SS49 1:</w:t>
      </w:r>
      <w:r w:rsidR="0070443C">
        <w:t>5,7</w:t>
      </w:r>
      <w:r>
        <w:t>-</w:t>
      </w:r>
      <w:r w:rsidR="0070443C">
        <w:t>230</w:t>
      </w:r>
    </w:p>
    <w:p w:rsidR="00966206" w:rsidRDefault="00966206" w:rsidP="00966206">
      <w:r>
        <w:t>Bude provedena kompletní oprava výhybky – rozpálení, vytržení, demontáž, výměna štěrkového lože, montáž výhybky</w:t>
      </w:r>
      <w:r w:rsidR="00C23D4A">
        <w:t xml:space="preserve"> (výměna jazyků a opornic, výměna srdcovky, výměna přídržnice)</w:t>
      </w:r>
      <w:r>
        <w:t>, pražce dřevěné, směrové a výškové vyrovnání, svaření do BK, montáž lanového propojení, montáž přestavníku, montáž zámků proti putování jazyka, výměna 3x LIS</w:t>
      </w:r>
      <w:r w:rsidR="0070443C">
        <w:t>, demontáž/montáž EOV</w:t>
      </w:r>
      <w:r w:rsidR="00C23D4A">
        <w:t xml:space="preserve"> </w:t>
      </w:r>
      <w:r>
        <w:t xml:space="preserve">a jiné přidružené práce. </w:t>
      </w:r>
    </w:p>
    <w:p w:rsidR="00C66FEE" w:rsidRDefault="00C66FEE" w:rsidP="00C66FEE">
      <w:pPr>
        <w:pStyle w:val="Pedmtdopisu"/>
      </w:pPr>
      <w:r>
        <w:t>Přípoj mezi výh. č. 278 - 282 – délka 14,0 m</w:t>
      </w:r>
    </w:p>
    <w:p w:rsidR="00C66FEE" w:rsidRDefault="00C66FEE" w:rsidP="00C66FEE">
      <w:r>
        <w:t>Bude provedena kompletní oprava přípoje – rozpálení, vytržení, demontáž, výměna štěrkového lože, vložení KR pražce dřevěné, směrové a výškové vyrovnání, výměna 2x LIS, svaření a jiné přidružené práce.</w:t>
      </w:r>
    </w:p>
    <w:p w:rsidR="00C66FEE" w:rsidRDefault="00C66FEE" w:rsidP="00C66FEE">
      <w:pPr>
        <w:pStyle w:val="Pedmtdopisu"/>
      </w:pPr>
      <w:r>
        <w:t>Přípoj mezi výh. č. 278 - 272 – délka 14,0 m</w:t>
      </w:r>
    </w:p>
    <w:p w:rsidR="00C66FEE" w:rsidRDefault="00C66FEE" w:rsidP="00C66FEE">
      <w:r>
        <w:t>Bude provedena kompletní oprava přípoje – rozpálení, vytržení, demontáž, výměna štěrkového lože, vložení KR pražce dřevěné, směrové a výškové vyrovnání, výměna 2x LIS, svaření a jiné přidružené práce.</w:t>
      </w:r>
    </w:p>
    <w:p w:rsidR="00C66FEE" w:rsidRDefault="00C66FEE" w:rsidP="00C66FEE">
      <w:pPr>
        <w:pStyle w:val="Pedmtdopisu"/>
      </w:pPr>
      <w:r>
        <w:t>Přípoj mezi výh. č. 283 - 271 – délka 31,0 m</w:t>
      </w:r>
    </w:p>
    <w:p w:rsidR="00C66FEE" w:rsidRDefault="00C66FEE" w:rsidP="00C66FEE">
      <w:r>
        <w:t>Bude provedena kompletní oprava přípoje – rozpálení, vytržení, demontáž, výměna štěrkového lože, vložení KR 10x pražce dřevěné za výh. č. 283 následně pražce betonové SB8, směrové a výškové vyrovnání, výměna 3x LIS, svaření a jiné přidružené práce.</w:t>
      </w:r>
    </w:p>
    <w:p w:rsidR="00AD0177" w:rsidRDefault="00AD0177" w:rsidP="003B58A1">
      <w:pPr>
        <w:pStyle w:val="Pedmtdopisu"/>
      </w:pPr>
    </w:p>
    <w:p w:rsidR="00AD0177" w:rsidRDefault="00AD0177" w:rsidP="003B58A1">
      <w:pPr>
        <w:pStyle w:val="Pedmtdopisu"/>
      </w:pPr>
    </w:p>
    <w:p w:rsidR="003B58A1" w:rsidRDefault="003B58A1" w:rsidP="003B58A1">
      <w:pPr>
        <w:pStyle w:val="Pedmtdopisu"/>
      </w:pPr>
      <w:r>
        <w:lastRenderedPageBreak/>
        <w:t>Obecně</w:t>
      </w:r>
    </w:p>
    <w:p w:rsidR="002B3402" w:rsidRDefault="003B58A1" w:rsidP="002B3402">
      <w:r>
        <w:t xml:space="preserve">V daném úseku </w:t>
      </w:r>
      <w:r w:rsidR="002B3402">
        <w:t xml:space="preserve">se nacházejí </w:t>
      </w:r>
      <w:r>
        <w:t>zařízení SSZT.</w:t>
      </w:r>
      <w:r w:rsidR="002B3402">
        <w:t xml:space="preserve"> Před započetím výlukových prací je nutno demontovat několikero lanových propojení. </w:t>
      </w:r>
    </w:p>
    <w:p w:rsidR="002B3402" w:rsidRDefault="002B3402" w:rsidP="002B3402">
      <w:r>
        <w:t>Odborná demontáž stávajících lanových propojení bude provedena u zkratovacích lan kolejnicových pásů v místech jejich montáže, dále pak u obcházecích lan izolovaných úseků a napájecích lan sériových kolejových obvodů. Všechny demontované části budou pečlivě uschovány po celou dobu prací na kolejovém svršku.</w:t>
      </w:r>
    </w:p>
    <w:p w:rsidR="002B3402" w:rsidRDefault="002B3402" w:rsidP="002B3402">
      <w:r>
        <w:t>Po obnově kolejového svršku budou izolované styky navráceny do původních poloh, přičemž zhotovitel zajistí správný počet děr pro zpětnou montáž lanových propojení. Následně bude provedena odborná montáž uschovaných lanových propojení do předem nachystaných otvorů v kolejnicích. Jako poslední bude provedena montáž napájecích lan sériových kolejových obvodů a provedeno přezkoušení správné funkce zabezpečovacího zařízení. Pro tyto práce bude ze strany dodavatele stavebních prací zajištěn dostatečný časový prostor před ukončením výluky koleje tak, aby po ukončení výluky bylo zab</w:t>
      </w:r>
      <w:r w:rsidR="00535483">
        <w:t>ezpečovacího zařízení funkční a</w:t>
      </w:r>
      <w:r>
        <w:t xml:space="preserve"> v provozuschopném stavu. V případě, že na nově položeném kolejovém svršku </w:t>
      </w:r>
      <w:r w:rsidR="00A11CE3">
        <w:t xml:space="preserve">nebude zajištěna správná šuntová </w:t>
      </w:r>
      <w:r>
        <w:t>citlivost (např. z důvodu koroze nebo znečištění hlav kolej</w:t>
      </w:r>
      <w:r w:rsidR="00535483">
        <w:t>nic v místě kolejových obvodů)</w:t>
      </w:r>
      <w:r>
        <w:t xml:space="preserve"> a tím i nesprávná činnost SZZ a TZZ, musí být jízdy vlaků uskuteč</w:t>
      </w:r>
      <w:r w:rsidR="00A11CE3">
        <w:t xml:space="preserve">ňovány dle předpisů SŽDC D1 SŽDC </w:t>
      </w:r>
      <w:r>
        <w:t>D2</w:t>
      </w:r>
      <w:r w:rsidR="00A11CE3">
        <w:t>, SŽDC (ČD) Z1</w:t>
      </w:r>
      <w:r>
        <w:t>.</w:t>
      </w:r>
    </w:p>
    <w:p w:rsidR="00A11CE3" w:rsidRDefault="00A014C6" w:rsidP="00A014C6">
      <w:pPr>
        <w:pStyle w:val="Pedmtdopisu"/>
      </w:pPr>
      <w:r>
        <w:t>Specifikace</w:t>
      </w:r>
    </w:p>
    <w:p w:rsidR="00A11CE3" w:rsidRDefault="00A11CE3" w:rsidP="00A11CE3">
      <w:r>
        <w:t>Před zahájením výluky, v předstihu min. 15dní, předá zhotovitel k odsouhlasení technickému dozoru objednatele vypracované pracov</w:t>
      </w:r>
      <w:r w:rsidR="00A014C6">
        <w:t>ní postupy a harmonogram prací.</w:t>
      </w:r>
    </w:p>
    <w:p w:rsidR="00671258" w:rsidRDefault="00671258" w:rsidP="00A11CE3">
      <w:r>
        <w:t>Objednatel zajistí projektovou dokumentaci od SŽG.</w:t>
      </w:r>
    </w:p>
    <w:p w:rsidR="00A11CE3" w:rsidRDefault="00A11CE3" w:rsidP="00A11CE3">
      <w:r>
        <w:t>Úprava směrového a výškového uspořádání koleje metodou přesnou. Zhotovitel zajistí zaměření APK.</w:t>
      </w:r>
    </w:p>
    <w:p w:rsidR="00A11CE3" w:rsidRDefault="00A11CE3" w:rsidP="00A11CE3">
      <w:r>
        <w:t>Zřízení bezstykové koleje dle ustanovení předpisu S3/2.</w:t>
      </w:r>
    </w:p>
    <w:p w:rsidR="00A11CE3" w:rsidRDefault="00A11CE3" w:rsidP="00A11CE3">
      <w:r>
        <w:t>Místo opravy je nepřístupné silniční dopravou a neumožňuje ani ve větší míře práci ze sousední koleje, je proto nutné s tímto při plánování technologie prací (těžba, návoz materiálu atd.) a rozpočtu počítat.</w:t>
      </w:r>
    </w:p>
    <w:p w:rsidR="00215CC9" w:rsidRDefault="00215CC9" w:rsidP="00A11CE3">
      <w:r>
        <w:t>Poplatek za použití dopravní cesty je započítán v rozpočtových položkách za přepravu. Objednatel již nevystavuje potvrzení na financování prací z hlavní činnosti pro snížení poplatků za použití dopravní cesty při přepravě strojů, vozů pro realizaci zakázky.</w:t>
      </w:r>
    </w:p>
    <w:p w:rsidR="00A11CE3" w:rsidRDefault="00D7687A" w:rsidP="00A014C6">
      <w:pPr>
        <w:pStyle w:val="Pedmtdopisu"/>
      </w:pPr>
      <w:r>
        <w:t>M</w:t>
      </w:r>
      <w:r w:rsidR="00A47EC0">
        <w:t>ateriál</w:t>
      </w:r>
    </w:p>
    <w:p w:rsidR="00A11CE3" w:rsidRDefault="00A11CE3" w:rsidP="00A11CE3">
      <w:r>
        <w:t xml:space="preserve">Protokol o kategorizaci kolejnic vyhotoví objednatel. </w:t>
      </w:r>
    </w:p>
    <w:p w:rsidR="00A11CE3" w:rsidRDefault="00A11CE3" w:rsidP="00A11CE3">
      <w:r>
        <w:t xml:space="preserve">Kolejnice a drobné kolejivo zhotovitel protokolárně předá objednateli. </w:t>
      </w:r>
    </w:p>
    <w:p w:rsidR="00E50FAC" w:rsidRDefault="00E50FAC" w:rsidP="00A11CE3">
      <w:r>
        <w:t>Vyzískaný materiál kolejového lože bude využit v místě stavby na rozšíření a zpevnění zemního tělesa dráhy.</w:t>
      </w:r>
    </w:p>
    <w:p w:rsidR="00D7687A" w:rsidRDefault="00EC15F8" w:rsidP="00A11CE3">
      <w:r>
        <w:t xml:space="preserve">Dodávaný materiál objednatelem bude předán v ŽST Přerov. Jedná se o pražce dřevěné </w:t>
      </w:r>
      <w:r w:rsidR="006B54F1">
        <w:t>do výhybek a jejich přípojů</w:t>
      </w:r>
      <w:r>
        <w:t>, pražce užité betonové</w:t>
      </w:r>
      <w:r w:rsidR="006B54F1">
        <w:t xml:space="preserve"> do koleje č. 201 a přípoje 283-271</w:t>
      </w:r>
      <w:r>
        <w:t>, kolejnice, pojížděné součásti výhybek a drobné kolejivo.</w:t>
      </w:r>
      <w:bookmarkStart w:id="0" w:name="_GoBack"/>
      <w:bookmarkEnd w:id="0"/>
    </w:p>
    <w:p w:rsidR="00A11CE3" w:rsidRDefault="00A014C6" w:rsidP="00A014C6">
      <w:pPr>
        <w:pStyle w:val="Pedmtdopisu"/>
      </w:pPr>
      <w:r>
        <w:t>Vymezení staveniště</w:t>
      </w:r>
    </w:p>
    <w:p w:rsidR="00A11CE3" w:rsidRDefault="00A11CE3" w:rsidP="00A11CE3">
      <w:r>
        <w:t>Staveniš</w:t>
      </w:r>
      <w:r w:rsidR="005446DB">
        <w:t>tě je vymezeno hranicemi pozemku</w:t>
      </w:r>
      <w:r>
        <w:t xml:space="preserve"> </w:t>
      </w:r>
      <w:r w:rsidR="005446DB">
        <w:t xml:space="preserve">(parc. </w:t>
      </w:r>
      <w:proofErr w:type="gramStart"/>
      <w:r w:rsidR="005446DB">
        <w:t>číslo</w:t>
      </w:r>
      <w:proofErr w:type="gramEnd"/>
      <w:r w:rsidR="005446DB">
        <w:t xml:space="preserve"> 521/1, kat. území Lověšice u Přerova) </w:t>
      </w:r>
      <w:r>
        <w:t>v uvedeném úseku.</w:t>
      </w:r>
    </w:p>
    <w:p w:rsidR="00A11CE3" w:rsidRDefault="00A014C6" w:rsidP="00A014C6">
      <w:pPr>
        <w:pStyle w:val="Pedmtdopisu"/>
      </w:pPr>
      <w:r>
        <w:lastRenderedPageBreak/>
        <w:t>Přístupové cesty</w:t>
      </w:r>
    </w:p>
    <w:p w:rsidR="00A11CE3" w:rsidRDefault="00A11CE3" w:rsidP="00A11CE3">
      <w:r>
        <w:t>Budou zhotoviteli ukázány při předání staveniště.</w:t>
      </w:r>
    </w:p>
    <w:p w:rsidR="00A11CE3" w:rsidRDefault="00A014C6" w:rsidP="00215CC9">
      <w:pPr>
        <w:pStyle w:val="Pedmtdopisu"/>
      </w:pPr>
      <w:r>
        <w:t>Požadavek na výluky</w:t>
      </w:r>
    </w:p>
    <w:p w:rsidR="00A47EC0" w:rsidRDefault="006128F6" w:rsidP="00A47EC0">
      <w:pPr>
        <w:pStyle w:val="Oslovenvdopisu"/>
      </w:pPr>
      <w:r>
        <w:t>14.03.</w:t>
      </w:r>
      <w:r w:rsidR="007A6B54">
        <w:t>2022</w:t>
      </w:r>
      <w:r>
        <w:t xml:space="preserve"> </w:t>
      </w:r>
      <w:r w:rsidR="007A6B54">
        <w:t xml:space="preserve">07:00h </w:t>
      </w:r>
      <w:r>
        <w:t xml:space="preserve">– 15.04.2022 </w:t>
      </w:r>
      <w:r w:rsidR="007A6B54">
        <w:t>17:00h pro kolej č. 201, výh. č. 283 a výh. č. 278</w:t>
      </w:r>
    </w:p>
    <w:p w:rsidR="00543FB1" w:rsidRPr="00215CC9" w:rsidRDefault="007A6B54" w:rsidP="007A6B54">
      <w:r>
        <w:t>05.04.2022 07:00h – 15.04.2022 17:00h pro výh. č. 295</w:t>
      </w:r>
    </w:p>
    <w:p w:rsidR="00A11CE3" w:rsidRDefault="00A11CE3" w:rsidP="00215CC9">
      <w:pPr>
        <w:pStyle w:val="Pedmtdopisu"/>
      </w:pPr>
      <w:r>
        <w:t>Požadavek na stav zařízení po opravě a splnění o</w:t>
      </w:r>
      <w:r w:rsidR="00215CC9">
        <w:t>dchylek TKP pro převzetí prací</w:t>
      </w:r>
    </w:p>
    <w:p w:rsidR="00500A57" w:rsidRDefault="00A11CE3" w:rsidP="00543FB1">
      <w:r>
        <w:t>Kolej musí splňovat odchylky převzetí prací pro ostatní práce dle ČSN 736360-2 a podmínky technických kvalitativních podmínek staveb drah kapitola 1, 7 a 8.</w:t>
      </w:r>
    </w:p>
    <w:p w:rsidR="00A11CE3" w:rsidRDefault="00A11CE3" w:rsidP="00215CC9">
      <w:pPr>
        <w:pStyle w:val="Pedmtdopisu"/>
      </w:pPr>
      <w:r>
        <w:t>Požadavek na vytýčení sítí</w:t>
      </w:r>
      <w:r w:rsidR="00215CC9">
        <w:t xml:space="preserve"> technické infrastruktury – inženýrské sítě</w:t>
      </w:r>
      <w:r>
        <w:t xml:space="preserve"> </w:t>
      </w:r>
    </w:p>
    <w:p w:rsidR="00215CC9" w:rsidRDefault="00A11CE3" w:rsidP="00A11CE3">
      <w:r>
        <w:t>Před zahájením prací budou vytyčeny všechny inženýrské sítě. Vyjádření jednotlivých správců k existenci inženýrských sítí v jejich správě budou zhotoviteli předány při předání staveniště.</w:t>
      </w:r>
    </w:p>
    <w:p w:rsidR="00A11CE3" w:rsidRDefault="00A11CE3" w:rsidP="00215CC9">
      <w:pPr>
        <w:pStyle w:val="Pedmtdopisu"/>
      </w:pPr>
      <w:r>
        <w:t>Zařízení</w:t>
      </w:r>
      <w:r w:rsidR="00215CC9">
        <w:t xml:space="preserve"> správců souvisejících zařízení</w:t>
      </w:r>
    </w:p>
    <w:p w:rsidR="00A11CE3" w:rsidRDefault="00A11CE3" w:rsidP="00A11CE3">
      <w:r>
        <w:t>SSZT – demontáž a montáž lanových propojení, přestavníků, počítačů ná</w:t>
      </w:r>
      <w:r w:rsidR="00215CC9">
        <w:t xml:space="preserve">prav a </w:t>
      </w:r>
      <w:proofErr w:type="spellStart"/>
      <w:r w:rsidR="00215CC9">
        <w:t>balíz</w:t>
      </w:r>
      <w:proofErr w:type="spellEnd"/>
      <w:r w:rsidR="00215CC9">
        <w:t xml:space="preserve"> zajistí zhotovitel</w:t>
      </w:r>
    </w:p>
    <w:p w:rsidR="00215CC9" w:rsidRDefault="005B2188" w:rsidP="00A11CE3">
      <w:r>
        <w:t>zástupce SSZT: Ing. Lukáš Hanzl, tel.: 725 547</w:t>
      </w:r>
      <w:r w:rsidR="006E4C7A">
        <w:t> </w:t>
      </w:r>
      <w:r>
        <w:t>228</w:t>
      </w:r>
      <w:r w:rsidR="006E4C7A">
        <w:t>, e-mail: hanzlL@spravazeleznic.cz</w:t>
      </w:r>
    </w:p>
    <w:p w:rsidR="005B2188" w:rsidRDefault="00A11CE3" w:rsidP="00A11CE3">
      <w:r w:rsidRPr="00215CC9">
        <w:rPr>
          <w:b/>
        </w:rPr>
        <w:t>Zpra</w:t>
      </w:r>
      <w:r w:rsidR="00215CC9" w:rsidRPr="00215CC9">
        <w:rPr>
          <w:b/>
        </w:rPr>
        <w:t>covatel:</w:t>
      </w:r>
      <w:r w:rsidR="00215CC9">
        <w:t xml:space="preserve"> </w:t>
      </w:r>
    </w:p>
    <w:p w:rsidR="00A11CE3" w:rsidRDefault="00215CC9" w:rsidP="00A11CE3">
      <w:r>
        <w:t>Ing. Radim Toman, tel.:</w:t>
      </w:r>
      <w:r w:rsidR="00A11CE3">
        <w:t xml:space="preserve"> </w:t>
      </w:r>
      <w:r>
        <w:t>727 954 313, e-mail: tomanR</w:t>
      </w:r>
      <w:r w:rsidR="00A11CE3">
        <w:t>@spravazeleznic.cz</w:t>
      </w:r>
    </w:p>
    <w:sectPr w:rsidR="00A11CE3"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4D4" w:rsidRDefault="002944D4" w:rsidP="00962258">
      <w:pPr>
        <w:spacing w:after="0" w:line="240" w:lineRule="auto"/>
      </w:pPr>
      <w:r>
        <w:separator/>
      </w:r>
    </w:p>
  </w:endnote>
  <w:endnote w:type="continuationSeparator" w:id="0">
    <w:p w:rsidR="002944D4" w:rsidRDefault="002944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5B7F88" w:rsidTr="005B7F88">
      <w:tc>
        <w:tcPr>
          <w:tcW w:w="1361" w:type="dxa"/>
          <w:tcMar>
            <w:left w:w="0" w:type="dxa"/>
            <w:right w:w="0" w:type="dxa"/>
          </w:tcMar>
          <w:vAlign w:val="bottom"/>
        </w:tcPr>
        <w:p w:rsidR="005B7F88" w:rsidRPr="00B8518B" w:rsidRDefault="005B7F88" w:rsidP="005B7F8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17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177">
            <w:rPr>
              <w:rStyle w:val="slostrnky"/>
              <w:noProof/>
            </w:rPr>
            <w:t>5</w:t>
          </w:r>
          <w:r w:rsidRPr="00B8518B">
            <w:rPr>
              <w:rStyle w:val="slostrnky"/>
            </w:rPr>
            <w:fldChar w:fldCharType="end"/>
          </w:r>
        </w:p>
      </w:tc>
      <w:tc>
        <w:tcPr>
          <w:tcW w:w="3458" w:type="dxa"/>
          <w:shd w:val="clear" w:color="auto" w:fill="auto"/>
        </w:tcPr>
        <w:p w:rsidR="005B7F88" w:rsidRDefault="005B7F88" w:rsidP="005B7F88">
          <w:pPr>
            <w:pStyle w:val="Zpat"/>
          </w:pPr>
          <w:r>
            <w:t>Správa železnic, státní organizace</w:t>
          </w:r>
        </w:p>
        <w:p w:rsidR="005B7F88" w:rsidRDefault="005B7F88" w:rsidP="005B7F88">
          <w:pPr>
            <w:pStyle w:val="Zpat"/>
          </w:pPr>
          <w:r>
            <w:t>zapsána v obchodním rejstříku vedeném Městským soudem v Praze, spisová značka A 48384</w:t>
          </w:r>
        </w:p>
      </w:tc>
      <w:tc>
        <w:tcPr>
          <w:tcW w:w="3458" w:type="dxa"/>
          <w:shd w:val="clear" w:color="auto" w:fill="auto"/>
        </w:tcPr>
        <w:p w:rsidR="005B7F88" w:rsidRDefault="005B7F88" w:rsidP="005B7F88">
          <w:pPr>
            <w:pStyle w:val="Zpat"/>
          </w:pPr>
          <w:r>
            <w:t>Sídlo: Dlážděná 1003/7, 110 00 Praha 1</w:t>
          </w:r>
        </w:p>
        <w:p w:rsidR="005B7F88" w:rsidRDefault="005B7F88" w:rsidP="005B7F88">
          <w:pPr>
            <w:pStyle w:val="Zpat"/>
          </w:pPr>
          <w:r>
            <w:t>IČO: 709 94 234 DIČ: CZ709 94 234</w:t>
          </w:r>
        </w:p>
        <w:p w:rsidR="005B7F88" w:rsidRDefault="005B7F88" w:rsidP="005B7F88">
          <w:pPr>
            <w:pStyle w:val="Zpat"/>
          </w:pPr>
          <w:r>
            <w:t>spravazeleznic.cz</w:t>
          </w:r>
        </w:p>
      </w:tc>
      <w:tc>
        <w:tcPr>
          <w:tcW w:w="3458" w:type="dxa"/>
        </w:tcPr>
        <w:p w:rsidR="005B7F88" w:rsidRPr="00B45E9E" w:rsidRDefault="005B7F88" w:rsidP="005B7F88">
          <w:pPr>
            <w:pStyle w:val="Zpat"/>
            <w:rPr>
              <w:b/>
            </w:rPr>
          </w:pPr>
          <w:r>
            <w:rPr>
              <w:b/>
            </w:rPr>
            <w:t>Oblastní ředitelství Ostrava</w:t>
          </w:r>
        </w:p>
        <w:p w:rsidR="005B7F88" w:rsidRPr="00B45E9E" w:rsidRDefault="005B7F88" w:rsidP="005B7F88">
          <w:pPr>
            <w:pStyle w:val="Zpat"/>
            <w:rPr>
              <w:b/>
            </w:rPr>
          </w:pPr>
          <w:r>
            <w:rPr>
              <w:b/>
            </w:rPr>
            <w:t>Muglinovská 1038/5</w:t>
          </w:r>
        </w:p>
        <w:p w:rsidR="005B7F88" w:rsidRDefault="005B7F88" w:rsidP="005B7F88">
          <w:pPr>
            <w:pStyle w:val="Zpat"/>
          </w:pPr>
          <w:r>
            <w:rPr>
              <w:b/>
            </w:rPr>
            <w:t>702 00 Ostrava</w:t>
          </w:r>
        </w:p>
      </w:tc>
      <w:tc>
        <w:tcPr>
          <w:tcW w:w="3458" w:type="dxa"/>
          <w:shd w:val="clear" w:color="auto" w:fill="auto"/>
          <w:tcMar>
            <w:left w:w="0" w:type="dxa"/>
            <w:right w:w="0" w:type="dxa"/>
          </w:tcMar>
        </w:tcPr>
        <w:p w:rsidR="005B7F88" w:rsidRDefault="005B7F88" w:rsidP="005B7F88">
          <w:pPr>
            <w:pStyle w:val="Zpat"/>
          </w:pPr>
        </w:p>
      </w:tc>
      <w:tc>
        <w:tcPr>
          <w:tcW w:w="2835" w:type="dxa"/>
          <w:shd w:val="clear" w:color="auto" w:fill="auto"/>
          <w:tcMar>
            <w:left w:w="0" w:type="dxa"/>
            <w:right w:w="0" w:type="dxa"/>
          </w:tcMar>
        </w:tcPr>
        <w:p w:rsidR="005B7F88" w:rsidRDefault="005B7F88" w:rsidP="005B7F88">
          <w:pPr>
            <w:pStyle w:val="Zpat"/>
          </w:pPr>
        </w:p>
      </w:tc>
      <w:tc>
        <w:tcPr>
          <w:tcW w:w="2921" w:type="dxa"/>
        </w:tcPr>
        <w:p w:rsidR="005B7F88" w:rsidRDefault="005B7F88" w:rsidP="005B7F88">
          <w:pPr>
            <w:pStyle w:val="Zpat"/>
          </w:pPr>
        </w:p>
      </w:tc>
    </w:tr>
  </w:tbl>
  <w:p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1A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1A94">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E28EC">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E28EC">
            <w:t>O</w:t>
          </w:r>
          <w:r w:rsidR="00AB4A88">
            <w:t>: 709 94 234 DIČ: CZ</w:t>
          </w:r>
          <w:r>
            <w:t>709 94 234</w:t>
          </w:r>
        </w:p>
        <w:p w:rsidR="00F1715C" w:rsidRDefault="00966902" w:rsidP="00460660">
          <w:pPr>
            <w:pStyle w:val="Zpat"/>
          </w:pPr>
          <w:r>
            <w:t>spravazeleznic.cz</w:t>
          </w:r>
        </w:p>
      </w:tc>
      <w:tc>
        <w:tcPr>
          <w:tcW w:w="2921" w:type="dxa"/>
        </w:tcPr>
        <w:p w:rsidR="00B45E9E" w:rsidRPr="00B45E9E" w:rsidRDefault="008A39AC" w:rsidP="00B45E9E">
          <w:pPr>
            <w:pStyle w:val="Zpat"/>
            <w:rPr>
              <w:b/>
            </w:rPr>
          </w:pPr>
          <w:r>
            <w:rPr>
              <w:b/>
            </w:rPr>
            <w:t>Oblastní ředitelství Ostrava</w:t>
          </w:r>
        </w:p>
        <w:p w:rsidR="00B45E9E" w:rsidRPr="00B45E9E" w:rsidRDefault="008A39AC" w:rsidP="00B45E9E">
          <w:pPr>
            <w:pStyle w:val="Zpat"/>
            <w:rPr>
              <w:b/>
            </w:rPr>
          </w:pPr>
          <w:r>
            <w:rPr>
              <w:b/>
            </w:rPr>
            <w:t>Muglinovská 1038/5</w:t>
          </w:r>
        </w:p>
        <w:p w:rsidR="00F1715C" w:rsidRDefault="008A39AC" w:rsidP="00B45E9E">
          <w:pPr>
            <w:pStyle w:val="Zpat"/>
          </w:pPr>
          <w:r>
            <w:rPr>
              <w:b/>
            </w:rPr>
            <w:t>702 00 Ostrava</w:t>
          </w:r>
        </w:p>
      </w:tc>
    </w:tr>
  </w:tbl>
  <w:p w:rsidR="00F1715C" w:rsidRPr="00B8518B" w:rsidRDefault="00F1715C" w:rsidP="00460660">
    <w:pPr>
      <w:pStyle w:val="Zpat"/>
      <w:rPr>
        <w:sz w:val="2"/>
        <w:szCs w:val="2"/>
      </w:rPr>
    </w:pP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4D4" w:rsidRDefault="002944D4" w:rsidP="00962258">
      <w:pPr>
        <w:spacing w:after="0" w:line="240" w:lineRule="auto"/>
      </w:pPr>
      <w:r>
        <w:separator/>
      </w:r>
    </w:p>
  </w:footnote>
  <w:footnote w:type="continuationSeparator" w:id="0">
    <w:p w:rsidR="002944D4" w:rsidRDefault="002944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FE28EC" w:rsidP="00FC6389">
    <w:pPr>
      <w:pStyle w:val="Zhlav"/>
      <w:rPr>
        <w:sz w:val="8"/>
        <w:szCs w:val="8"/>
      </w:rPr>
    </w:pPr>
    <w:r>
      <w:rPr>
        <w:noProof/>
        <w:lang w:eastAsia="cs-CZ"/>
      </w:rPr>
      <w:drawing>
        <wp:anchor distT="0" distB="0" distL="114300" distR="114300" simplePos="0" relativeHeight="251664896" behindDoc="0" locked="1" layoutInCell="1" allowOverlap="1" wp14:anchorId="1B2D40EE" wp14:editId="1B2D40EF">
          <wp:simplePos x="0" y="0"/>
          <wp:positionH relativeFrom="page">
            <wp:posOffset>431800</wp:posOffset>
          </wp:positionH>
          <wp:positionV relativeFrom="page">
            <wp:posOffset>396240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432CCD"/>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40"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2"/>
  </w:num>
  <w:num w:numId="17">
    <w:abstractNumId w:val="2"/>
  </w:num>
  <w:num w:numId="18">
    <w:abstractNumId w:val="2"/>
  </w:num>
  <w:num w:numId="19">
    <w:abstractNumId w:val="2"/>
  </w:num>
  <w:num w:numId="20">
    <w:abstractNumId w:val="2"/>
  </w:num>
  <w:num w:numId="21">
    <w:abstractNumId w:val="2"/>
  </w:num>
  <w:num w:numId="22">
    <w:abstractNumId w:val="5"/>
  </w:num>
  <w:num w:numId="23">
    <w:abstractNumId w:val="1"/>
  </w:num>
  <w:num w:numId="24">
    <w:abstractNumId w:val="5"/>
  </w:num>
  <w:num w:numId="25">
    <w:abstractNumId w:val="5"/>
  </w:num>
  <w:num w:numId="26">
    <w:abstractNumId w:val="5"/>
  </w:num>
  <w:num w:numId="27">
    <w:abstractNumId w:val="5"/>
  </w:num>
  <w:num w:numId="28">
    <w:abstractNumId w:val="9"/>
  </w:num>
  <w:num w:numId="29">
    <w:abstractNumId w:val="2"/>
  </w:num>
  <w:num w:numId="30">
    <w:abstractNumId w:val="9"/>
  </w:num>
  <w:num w:numId="31">
    <w:abstractNumId w:val="9"/>
  </w:num>
  <w:num w:numId="32">
    <w:abstractNumId w:val="9"/>
  </w:num>
  <w:num w:numId="33">
    <w:abstractNumId w:val="9"/>
  </w:num>
  <w:num w:numId="34">
    <w:abstractNumId w:val="5"/>
  </w:num>
  <w:num w:numId="35">
    <w:abstractNumId w:val="1"/>
  </w:num>
  <w:num w:numId="36">
    <w:abstractNumId w:val="5"/>
  </w:num>
  <w:num w:numId="37">
    <w:abstractNumId w:val="5"/>
  </w:num>
  <w:num w:numId="38">
    <w:abstractNumId w:val="5"/>
  </w:num>
  <w:num w:numId="39">
    <w:abstractNumId w:val="5"/>
  </w:num>
  <w:num w:numId="40">
    <w:abstractNumId w:val="9"/>
  </w:num>
  <w:num w:numId="41">
    <w:abstractNumId w:val="2"/>
  </w:num>
  <w:num w:numId="42">
    <w:abstractNumId w:val="9"/>
  </w:num>
  <w:num w:numId="43">
    <w:abstractNumId w:val="9"/>
  </w:num>
  <w:num w:numId="44">
    <w:abstractNumId w:val="9"/>
  </w:num>
  <w:num w:numId="45">
    <w:abstractNumId w:val="9"/>
  </w:num>
  <w:num w:numId="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DAE"/>
    <w:rsid w:val="00033432"/>
    <w:rsid w:val="000335CC"/>
    <w:rsid w:val="0005502A"/>
    <w:rsid w:val="00072C1E"/>
    <w:rsid w:val="000B7907"/>
    <w:rsid w:val="000C0429"/>
    <w:rsid w:val="00114472"/>
    <w:rsid w:val="00170EC5"/>
    <w:rsid w:val="001747C1"/>
    <w:rsid w:val="0018596A"/>
    <w:rsid w:val="001C4DA0"/>
    <w:rsid w:val="00207DF5"/>
    <w:rsid w:val="00215CC9"/>
    <w:rsid w:val="0026785D"/>
    <w:rsid w:val="002944D4"/>
    <w:rsid w:val="002B3402"/>
    <w:rsid w:val="002C31BF"/>
    <w:rsid w:val="002D574C"/>
    <w:rsid w:val="002E0CD7"/>
    <w:rsid w:val="002F026B"/>
    <w:rsid w:val="002F581E"/>
    <w:rsid w:val="00300D43"/>
    <w:rsid w:val="00357BC6"/>
    <w:rsid w:val="003956C6"/>
    <w:rsid w:val="003B58A1"/>
    <w:rsid w:val="003E75CE"/>
    <w:rsid w:val="003F7DAE"/>
    <w:rsid w:val="0041380F"/>
    <w:rsid w:val="00450F07"/>
    <w:rsid w:val="00453CD3"/>
    <w:rsid w:val="00455BC7"/>
    <w:rsid w:val="00460240"/>
    <w:rsid w:val="00460660"/>
    <w:rsid w:val="00460CCB"/>
    <w:rsid w:val="00477370"/>
    <w:rsid w:val="00485709"/>
    <w:rsid w:val="00486107"/>
    <w:rsid w:val="00491827"/>
    <w:rsid w:val="004926B0"/>
    <w:rsid w:val="004A569C"/>
    <w:rsid w:val="004A7C69"/>
    <w:rsid w:val="004B2417"/>
    <w:rsid w:val="004C227B"/>
    <w:rsid w:val="004C4399"/>
    <w:rsid w:val="004C69ED"/>
    <w:rsid w:val="004C787C"/>
    <w:rsid w:val="004E7904"/>
    <w:rsid w:val="004F4B9B"/>
    <w:rsid w:val="00500A57"/>
    <w:rsid w:val="00502D6C"/>
    <w:rsid w:val="00511AB9"/>
    <w:rsid w:val="00513B7A"/>
    <w:rsid w:val="00523EA7"/>
    <w:rsid w:val="00535483"/>
    <w:rsid w:val="00543FB1"/>
    <w:rsid w:val="005446DB"/>
    <w:rsid w:val="00551D1F"/>
    <w:rsid w:val="00553375"/>
    <w:rsid w:val="005658A6"/>
    <w:rsid w:val="005722BB"/>
    <w:rsid w:val="005736B7"/>
    <w:rsid w:val="00575E5A"/>
    <w:rsid w:val="00596C7E"/>
    <w:rsid w:val="005A217E"/>
    <w:rsid w:val="005A64E9"/>
    <w:rsid w:val="005B09F7"/>
    <w:rsid w:val="005B2188"/>
    <w:rsid w:val="005B5EE9"/>
    <w:rsid w:val="005B7F88"/>
    <w:rsid w:val="005D3B68"/>
    <w:rsid w:val="005D406C"/>
    <w:rsid w:val="0060446F"/>
    <w:rsid w:val="0061068E"/>
    <w:rsid w:val="006128F6"/>
    <w:rsid w:val="00643DCC"/>
    <w:rsid w:val="00660AD3"/>
    <w:rsid w:val="00660F70"/>
    <w:rsid w:val="00671258"/>
    <w:rsid w:val="006A5570"/>
    <w:rsid w:val="006A689C"/>
    <w:rsid w:val="006B3D79"/>
    <w:rsid w:val="006B54F1"/>
    <w:rsid w:val="006E0578"/>
    <w:rsid w:val="006E314D"/>
    <w:rsid w:val="006E4C7A"/>
    <w:rsid w:val="0070443C"/>
    <w:rsid w:val="00710723"/>
    <w:rsid w:val="00723ED1"/>
    <w:rsid w:val="00743525"/>
    <w:rsid w:val="0076286B"/>
    <w:rsid w:val="00764595"/>
    <w:rsid w:val="00766846"/>
    <w:rsid w:val="00766D9D"/>
    <w:rsid w:val="0077673A"/>
    <w:rsid w:val="007846E1"/>
    <w:rsid w:val="007A6B54"/>
    <w:rsid w:val="007B570C"/>
    <w:rsid w:val="007E4A6E"/>
    <w:rsid w:val="007F56A7"/>
    <w:rsid w:val="00807DD0"/>
    <w:rsid w:val="00813F11"/>
    <w:rsid w:val="008339E5"/>
    <w:rsid w:val="00861A94"/>
    <w:rsid w:val="008A3568"/>
    <w:rsid w:val="008A39AC"/>
    <w:rsid w:val="008D03B9"/>
    <w:rsid w:val="008F18D6"/>
    <w:rsid w:val="00904780"/>
    <w:rsid w:val="009113A8"/>
    <w:rsid w:val="00922385"/>
    <w:rsid w:val="009223DF"/>
    <w:rsid w:val="00936091"/>
    <w:rsid w:val="00940D8A"/>
    <w:rsid w:val="00950540"/>
    <w:rsid w:val="00962258"/>
    <w:rsid w:val="00966206"/>
    <w:rsid w:val="00966902"/>
    <w:rsid w:val="009678B7"/>
    <w:rsid w:val="00982411"/>
    <w:rsid w:val="00992D9C"/>
    <w:rsid w:val="00996CB8"/>
    <w:rsid w:val="009A7568"/>
    <w:rsid w:val="009B2E97"/>
    <w:rsid w:val="009B72CC"/>
    <w:rsid w:val="009C2347"/>
    <w:rsid w:val="009D4BD6"/>
    <w:rsid w:val="009E07F4"/>
    <w:rsid w:val="009F392E"/>
    <w:rsid w:val="00A014C6"/>
    <w:rsid w:val="00A11CE3"/>
    <w:rsid w:val="00A44328"/>
    <w:rsid w:val="00A451EF"/>
    <w:rsid w:val="00A47EC0"/>
    <w:rsid w:val="00A57E7E"/>
    <w:rsid w:val="00A6177B"/>
    <w:rsid w:val="00A66136"/>
    <w:rsid w:val="00A85E7C"/>
    <w:rsid w:val="00AA4CBB"/>
    <w:rsid w:val="00AA65FA"/>
    <w:rsid w:val="00AA7351"/>
    <w:rsid w:val="00AB4A88"/>
    <w:rsid w:val="00AD0177"/>
    <w:rsid w:val="00AD056F"/>
    <w:rsid w:val="00AD6731"/>
    <w:rsid w:val="00B15D0D"/>
    <w:rsid w:val="00B40FB0"/>
    <w:rsid w:val="00B45E9E"/>
    <w:rsid w:val="00B55F9C"/>
    <w:rsid w:val="00B716D0"/>
    <w:rsid w:val="00B75EE1"/>
    <w:rsid w:val="00B77481"/>
    <w:rsid w:val="00B8518B"/>
    <w:rsid w:val="00B8765E"/>
    <w:rsid w:val="00BA6BF9"/>
    <w:rsid w:val="00BB3740"/>
    <w:rsid w:val="00BB42C8"/>
    <w:rsid w:val="00BC0854"/>
    <w:rsid w:val="00BD7E91"/>
    <w:rsid w:val="00BF374D"/>
    <w:rsid w:val="00C02D0A"/>
    <w:rsid w:val="00C03A6E"/>
    <w:rsid w:val="00C23D4A"/>
    <w:rsid w:val="00C30759"/>
    <w:rsid w:val="00C44F6A"/>
    <w:rsid w:val="00C66FEE"/>
    <w:rsid w:val="00C8207D"/>
    <w:rsid w:val="00CD043B"/>
    <w:rsid w:val="00CD1FC4"/>
    <w:rsid w:val="00CE371D"/>
    <w:rsid w:val="00D02A4D"/>
    <w:rsid w:val="00D21061"/>
    <w:rsid w:val="00D316A7"/>
    <w:rsid w:val="00D4108E"/>
    <w:rsid w:val="00D6163D"/>
    <w:rsid w:val="00D63592"/>
    <w:rsid w:val="00D7023C"/>
    <w:rsid w:val="00D7687A"/>
    <w:rsid w:val="00D831A3"/>
    <w:rsid w:val="00DA6FFE"/>
    <w:rsid w:val="00DC3110"/>
    <w:rsid w:val="00DD46F3"/>
    <w:rsid w:val="00DD58A6"/>
    <w:rsid w:val="00DE56F2"/>
    <w:rsid w:val="00DF116D"/>
    <w:rsid w:val="00E21B22"/>
    <w:rsid w:val="00E50FAC"/>
    <w:rsid w:val="00E824F1"/>
    <w:rsid w:val="00EB104F"/>
    <w:rsid w:val="00EC15F8"/>
    <w:rsid w:val="00ED14BD"/>
    <w:rsid w:val="00ED3947"/>
    <w:rsid w:val="00F01440"/>
    <w:rsid w:val="00F12DEC"/>
    <w:rsid w:val="00F1715C"/>
    <w:rsid w:val="00F310F8"/>
    <w:rsid w:val="00F35939"/>
    <w:rsid w:val="00F45607"/>
    <w:rsid w:val="00F64786"/>
    <w:rsid w:val="00F659EB"/>
    <w:rsid w:val="00F862D6"/>
    <w:rsid w:val="00F86BA6"/>
    <w:rsid w:val="00FB6CE2"/>
    <w:rsid w:val="00FC6389"/>
    <w:rsid w:val="00FD2F51"/>
    <w:rsid w:val="00FE28EC"/>
    <w:rsid w:val="00FF42FA"/>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67C0F"/>
  <w14:defaultImageDpi w14:val="32767"/>
  <w15:docId w15:val="{8B0FA066-D294-430E-9023-B6ECC8B9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numPr>
        <w:numId w:val="46"/>
      </w:numPr>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numPr>
        <w:ilvl w:val="1"/>
        <w:numId w:val="46"/>
      </w:numPr>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numPr>
        <w:ilvl w:val="2"/>
        <w:numId w:val="46"/>
      </w:numPr>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numPr>
        <w:ilvl w:val="3"/>
        <w:numId w:val="4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numPr>
        <w:ilvl w:val="4"/>
        <w:numId w:val="4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4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4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4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4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A014C6"/>
    <w:p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nR\AppData\Local\Microsoft\Windows\INetCache\Content.Outlook\ZWLNP55I\sprava-zeleznic_administrativni-dopis_v11_SABLONA%20(00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DC90F-4C60-4349-9188-55DA9F50317D}">
  <ds:schemaRefs>
    <ds:schemaRef ds:uri="http://schemas.microsoft.com/sharepoint/v3/contenttype/forms"/>
  </ds:schemaRefs>
</ds:datastoreItem>
</file>

<file path=customXml/itemProps2.xml><?xml version="1.0" encoding="utf-8"?>
<ds:datastoreItem xmlns:ds="http://schemas.openxmlformats.org/officeDocument/2006/customXml" ds:itemID="{C88A45BC-80EF-4AB7-BCBF-4EF18553E270}">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3EAED882-5D22-409C-9318-A8A9EBC56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D391D1-DE23-4BEE-9706-B67CADBCE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sprava-zeleznic_administrativni-dopis_v11_SABLONA (002)</Template>
  <TotalTime>239</TotalTime>
  <Pages>5</Pages>
  <Words>1121</Words>
  <Characters>6615</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Toman Radim, Ing.</dc:creator>
  <cp:lastModifiedBy>Toman Radim, Ing.</cp:lastModifiedBy>
  <cp:revision>23</cp:revision>
  <cp:lastPrinted>2020-04-21T06:11:00Z</cp:lastPrinted>
  <dcterms:created xsi:type="dcterms:W3CDTF">2022-01-20T13:04:00Z</dcterms:created>
  <dcterms:modified xsi:type="dcterms:W3CDTF">2022-02-02T07:29:00Z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